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6.000000000002" w:type="dxa"/>
        <w:jc w:val="left"/>
        <w:tblInd w:w="-10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2"/>
        <w:gridCol w:w="2436"/>
        <w:gridCol w:w="978"/>
        <w:tblGridChange w:id="0">
          <w:tblGrid>
            <w:gridCol w:w="7232"/>
            <w:gridCol w:w="2436"/>
            <w:gridCol w:w="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>
                <w:rFonts w:ascii="Arial" w:cs="Arial" w:eastAsia="Arial" w:hAnsi="Arial"/>
                <w:b w:val="1"/>
                <w:smallCaps w:val="1"/>
                <w:color w:val="365f9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595755" cy="790575"/>
                  <wp:effectExtent b="0" l="0" r="0" t="0"/>
                  <wp:wrapNone/>
                  <wp:docPr id="15676031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>
                <w:rFonts w:ascii="Calibri" w:cs="Calibri" w:eastAsia="Calibri" w:hAnsi="Calibri"/>
                <w:b w:val="1"/>
                <w:smallCaps w:val="1"/>
                <w:color w:val="365f9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>
                <w:rFonts w:ascii="Calibri" w:cs="Calibri" w:eastAsia="Calibri" w:hAnsi="Calibri"/>
                <w:b w:val="1"/>
                <w:smallCaps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65f91"/>
                <w:sz w:val="24"/>
                <w:szCs w:val="24"/>
                <w:rtl w:val="0"/>
              </w:rPr>
              <w:t xml:space="preserve">Agrupamento de Escolas Alfredo da Silva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>
                <w:rFonts w:ascii="Arial" w:cs="Arial" w:eastAsia="Arial" w:hAnsi="Arial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65f91"/>
                <w:sz w:val="32"/>
                <w:szCs w:val="32"/>
                <w:rtl w:val="0"/>
              </w:rPr>
              <w:t xml:space="preserve">Escola Básica e Secundária Alfredo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mallCaps w:val="1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365f91"/>
                <w:sz w:val="44"/>
                <w:szCs w:val="44"/>
              </w:rPr>
              <w:drawing>
                <wp:inline distB="0" distT="0" distL="0" distR="0">
                  <wp:extent cx="1402080" cy="743585"/>
                  <wp:effectExtent b="0" l="0" r="0" t="0"/>
                  <wp:docPr id="156760315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7435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fdc44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ind w:firstLine="34"/>
              <w:rPr>
                <w:rFonts w:ascii="Calibri" w:cs="Calibri" w:eastAsia="Calibri" w:hAnsi="Calibri"/>
                <w:b w:val="1"/>
                <w:smallCaps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32"/>
                <w:szCs w:val="32"/>
                <w:rtl w:val="0"/>
              </w:rPr>
              <w:t xml:space="preserve">Planificação 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fdc44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ind w:firstLine="34"/>
              <w:rPr>
                <w:rFonts w:ascii="Calibri" w:cs="Calibri" w:eastAsia="Calibri" w:hAnsi="Calibri"/>
                <w:b w:val="1"/>
                <w:smallCaps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32"/>
                <w:szCs w:val="32"/>
                <w:rtl w:val="0"/>
              </w:rPr>
              <w:t xml:space="preserve">         Área Disciplinar de Física e Química A - 2024/2025                             11º Ano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84.0" w:type="dxa"/>
        <w:jc w:val="center"/>
        <w:tblBorders>
          <w:top w:color="00b050" w:space="0" w:sz="8" w:val="single"/>
          <w:left w:color="00b050" w:space="0" w:sz="8" w:val="single"/>
          <w:bottom w:color="00b050" w:space="0" w:sz="8" w:val="single"/>
          <w:right w:color="00b050" w:space="0" w:sz="8" w:val="single"/>
          <w:insideH w:color="00b050" w:space="0" w:sz="8" w:val="single"/>
          <w:insideV w:color="00b050" w:space="0" w:sz="8" w:val="single"/>
        </w:tblBorders>
        <w:tblLayout w:type="fixed"/>
        <w:tblLook w:val="0400"/>
      </w:tblPr>
      <w:tblGrid>
        <w:gridCol w:w="4242"/>
        <w:gridCol w:w="4242"/>
        <w:tblGridChange w:id="0">
          <w:tblGrid>
            <w:gridCol w:w="4242"/>
            <w:gridCol w:w="424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Conteúdos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0F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Período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0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Mecânica (55 aulas)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11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55 aulas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12">
            <w:pPr>
              <w:ind w:left="11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1.1. Tempo, posição, velocidade e aceleração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13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1º Período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1.1.1</w:t>
              <w:tab/>
              <w:t xml:space="preserve">Tempo, trajetória e posição. Movimentos retilíneos e gráficos posição-tempo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1.1.2</w:t>
              <w:tab/>
              <w:t xml:space="preserve">Distância percorrida e deslocamento. Velocidade média.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1.1.3</w:t>
              <w:tab/>
              <w:t xml:space="preserve">Velocidade e gráficos posição-tempo.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1.1.4</w:t>
              <w:tab/>
              <w:t xml:space="preserve">Gráficos velocidade-tempo.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1.1.5</w:t>
              <w:tab/>
              <w:t xml:space="preserve">Aceleração média, aceleração e gráficos velocidade-tempo.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700"/>
              </w:tabs>
              <w:ind w:left="403" w:hanging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1.2. Interações e seus efeitos </w:t>
              <w:tab/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1.2.1 As quatro interações fundamentais na Natureza.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1.2.2 Interação gravítica e Lei da Gravitação Universal.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</w:tabs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1.2.3 Pares ação-reação e Terceira Lei de Newton.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1.2.4</w:t>
              <w:tab/>
              <w:t xml:space="preserve">Efeitos das forças sobre a velocidade.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1.2.5</w:t>
              <w:tab/>
              <w:t xml:space="preserve">Segunda Lei de Newton.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1.2.6</w:t>
              <w:tab/>
              <w:t xml:space="preserve">Primeira Lei de Newton.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31">
            <w:pPr>
              <w:ind w:left="720" w:hanging="60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1.1.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Queda livre: força gravítica e aceleração da gravidade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4700"/>
              </w:tabs>
              <w:ind w:left="403" w:hanging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1.3. Forças e movimentos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1.3.1</w:t>
              <w:tab/>
              <w:t xml:space="preserve">Movimento retilíneo de queda livre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1.3.2</w:t>
              <w:tab/>
              <w:t xml:space="preserve">Movimento retilíneo uniformemente variado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1.3.3</w:t>
              <w:tab/>
              <w:t xml:space="preserve">Movimento retilíneo de queda com resistência do ar apreciável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1.3.4</w:t>
              <w:tab/>
              <w:t xml:space="preserve">Movimento retilíneo uniforme.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ind w:left="578" w:hanging="45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1.3.5</w:t>
              <w:tab/>
              <w:t xml:space="preserve">Movimento circular uniforme.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3F">
            <w:pPr>
              <w:ind w:left="578" w:hanging="45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1.2.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Movimento de um corpo sujeito a força resultante não nula e nula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41">
            <w:pPr>
              <w:ind w:left="578" w:hanging="45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1.3.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Movimento uniformemente variado: velocidade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40" w:line="299" w:lineRule="auto"/>
        <w:rPr>
          <w:rFonts w:ascii="Calibri" w:cs="Calibri" w:eastAsia="Calibri" w:hAnsi="Calibri"/>
          <w:b w:val="1"/>
          <w:color w:val="92d05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4.0" w:type="dxa"/>
        <w:jc w:val="center"/>
        <w:tblBorders>
          <w:top w:color="00b050" w:space="0" w:sz="8" w:val="single"/>
          <w:left w:color="00b050" w:space="0" w:sz="8" w:val="single"/>
          <w:bottom w:color="00b050" w:space="0" w:sz="8" w:val="single"/>
          <w:right w:color="00b050" w:space="0" w:sz="8" w:val="single"/>
          <w:insideH w:color="00b050" w:space="0" w:sz="8" w:val="single"/>
          <w:insideV w:color="00b050" w:space="0" w:sz="8" w:val="single"/>
        </w:tblBorders>
        <w:tblLayout w:type="fixed"/>
        <w:tblLook w:val="0400"/>
      </w:tblPr>
      <w:tblGrid>
        <w:gridCol w:w="4242"/>
        <w:gridCol w:w="4242"/>
        <w:tblGridChange w:id="0">
          <w:tblGrid>
            <w:gridCol w:w="4242"/>
            <w:gridCol w:w="424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Conteúdos</w:t>
            </w:r>
          </w:p>
        </w:tc>
        <w:tc>
          <w:tcPr>
            <w:tcBorders>
              <w:top w:color="ffffff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45">
            <w:pPr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46">
            <w:pPr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Ondas e eletromagnetismo </w:t>
            </w:r>
          </w:p>
        </w:tc>
        <w:tc>
          <w:tcPr>
            <w:tcBorders>
              <w:top w:color="ffffff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47">
            <w:pPr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52 aulas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48">
            <w:pPr>
              <w:ind w:left="11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2.1. Sinais e ondas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49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119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2º Período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ind w:left="403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2.1.1</w:t>
              <w:tab/>
              <w:t xml:space="preserve">Sinais e ondas. Ondas transversais e ondas longitudinais. Ondas mecânicas e ondas eletromagnéticas.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ind w:left="601" w:hanging="48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2.1.2</w:t>
              <w:tab/>
              <w:t xml:space="preserve">Periodicidade temporal e periodicidade espacial de uma onda. Ondas harmónicas e ondas complexas.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2.1.3</w:t>
              <w:tab/>
              <w:t xml:space="preserve">O som como onda de 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56">
            <w:pPr>
              <w:ind w:left="601" w:hanging="48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2.1.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Características do som.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58">
            <w:pPr>
              <w:ind w:left="601" w:hanging="48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2.2.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Velocidade de propagação do som.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5A">
            <w:pPr>
              <w:ind w:left="601" w:hanging="48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2.2. Eletromagnetismo Ondas eletromagnéticas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ind w:left="601" w:hanging="48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2.2.1</w:t>
              <w:tab/>
              <w:t xml:space="preserve">Carga elétrica e campo elétrico.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2.2.2</w:t>
              <w:tab/>
              <w:t xml:space="preserve">Campo magnético.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2.2.3</w:t>
              <w:tab/>
              <w:t xml:space="preserve">Indução eletromagnética.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62">
            <w:pPr>
              <w:ind w:left="601" w:hanging="48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Ficha 7 – Eletromagnetismo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ind w:left="601" w:hanging="48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2.2.4</w:t>
              <w:tab/>
              <w:t xml:space="preserve">Produção e propagação de ondas eletromagnéticas. Espetro eletromagnético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2.2.5</w:t>
              <w:tab/>
              <w:t xml:space="preserve">Reflexão da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ind w:left="602" w:hanging="48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2.2.6</w:t>
              <w:tab/>
              <w:t xml:space="preserve">Refração da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ind w:left="685" w:hanging="56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2.2.7</w:t>
              <w:tab/>
              <w:t xml:space="preserve">Reflexão total da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ind w:left="685" w:hanging="56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2.2.8</w:t>
              <w:tab/>
              <w:t xml:space="preserve">Difração da 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685" w:hanging="56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2.2.9</w:t>
              <w:tab/>
              <w:t xml:space="preserve">Ondas eletromagnéticas e conhecimento do Universo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70">
            <w:pPr>
              <w:ind w:left="601" w:hanging="48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2.3.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Ondas: absorção, reflexão, refração e reflexão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72">
            <w:pPr>
              <w:ind w:left="601" w:hanging="48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AL 2.4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 Comprimento de onda e difração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484.0" w:type="dxa"/>
        <w:jc w:val="center"/>
        <w:tblBorders>
          <w:top w:color="00b050" w:space="0" w:sz="8" w:val="single"/>
          <w:left w:color="00b050" w:space="0" w:sz="8" w:val="single"/>
          <w:bottom w:color="00b050" w:space="0" w:sz="8" w:val="single"/>
          <w:right w:color="00b050" w:space="0" w:sz="8" w:val="single"/>
          <w:insideH w:color="00b050" w:space="0" w:sz="8" w:val="single"/>
          <w:insideV w:color="00b050" w:space="0" w:sz="8" w:val="single"/>
        </w:tblBorders>
        <w:tblLayout w:type="fixed"/>
        <w:tblLook w:val="0400"/>
      </w:tblPr>
      <w:tblGrid>
        <w:gridCol w:w="4242"/>
        <w:gridCol w:w="4242"/>
        <w:tblGridChange w:id="0">
          <w:tblGrid>
            <w:gridCol w:w="4242"/>
            <w:gridCol w:w="424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75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Conteúdos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76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Equilíbrio químico </w:t>
            </w:r>
          </w:p>
          <w:p w:rsidR="00000000" w:rsidDel="00000000" w:rsidP="00000000" w:rsidRDefault="00000000" w:rsidRPr="00000000" w14:paraId="00000078">
            <w:pPr>
              <w:spacing w:after="30" w:before="30" w:line="240" w:lineRule="auto"/>
              <w:ind w:left="1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56 aulas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Aspetos quantitativos das reações químicas</w:t>
            </w:r>
          </w:p>
        </w:tc>
        <w:tc>
          <w:tcPr>
            <w:vMerge w:val="restart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2ºPeríodo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 Período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aulas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1.1.1 Reações químicas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1.1.2 Reagente limitante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1.1.3 Rendimento de uma reação química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ind w:left="602" w:hanging="4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1.1.4 Química verde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ind w:left="602" w:hanging="48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 1 Síntese do ácido acetilsalicílico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98">
            <w:pPr>
              <w:spacing w:after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Estado de equilíbrio e extensão das reações química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4700"/>
              </w:tabs>
              <w:ind w:left="403" w:hanging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1.2.1 Equilíbrio químico em sistemas homogéneos 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1.2.2 Constante de equilíbrio e extensão das reações químicas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1.2.3 Quociente da reação e Princípio de Le Châtelier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•AL 2 Efeito da concentração no equilíbrio químico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eaf1dd" w:val="clear"/>
          </w:tcPr>
          <w:p w:rsidR="00000000" w:rsidDel="00000000" w:rsidP="00000000" w:rsidRDefault="00000000" w:rsidRPr="00000000" w14:paraId="000000A3">
            <w:pPr>
              <w:spacing w:after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Reações em sistemas aquosos</w:t>
            </w:r>
          </w:p>
          <w:p w:rsidR="00000000" w:rsidDel="00000000" w:rsidP="00000000" w:rsidRDefault="00000000" w:rsidRPr="00000000" w14:paraId="000000A4">
            <w:pPr>
              <w:spacing w:befor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 Reações ácido-base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2.1.1 Ácidos e bases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2.1.2 Reações ácido-base de Brønsted e Lowry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2.1.3 Autoionização da água e produto iónico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2.1.4 Constantes de acidez e de basicidade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2.1.5 Acidez e basicidade de soluções aquosas de sais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2.1.6 Titulação ácido-base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2.1.7 Chuva normal e chuva ácida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AL 3 Titulação ácido-base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70ad47" w:val="clear"/>
          </w:tcPr>
          <w:p w:rsidR="00000000" w:rsidDel="00000000" w:rsidP="00000000" w:rsidRDefault="00000000" w:rsidRPr="00000000" w14:paraId="000000B6">
            <w:pPr>
              <w:spacing w:after="28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70ad47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2.Reações em sistemas aquosos </w:t>
            </w:r>
          </w:p>
          <w:p w:rsidR="00000000" w:rsidDel="00000000" w:rsidP="00000000" w:rsidRDefault="00000000" w:rsidRPr="00000000" w14:paraId="000000B7">
            <w:pPr>
              <w:spacing w:befor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B9">
            <w:pPr>
              <w:spacing w:after="120" w:lineRule="auto"/>
              <w:ind w:left="578" w:hanging="459"/>
              <w:rPr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 Reações de oxidação-redução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2.2.1 Oxidação e redução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2.2.2 Poder redutor dos metais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AL 4 Série eletroquímica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eaf1dd" w:val="clear"/>
            <w:vAlign w:val="center"/>
          </w:tcPr>
          <w:p w:rsidR="00000000" w:rsidDel="00000000" w:rsidP="00000000" w:rsidRDefault="00000000" w:rsidRPr="00000000" w14:paraId="000000C2">
            <w:pPr>
              <w:spacing w:after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Reações em sistemas aquosos </w:t>
            </w:r>
          </w:p>
          <w:p w:rsidR="00000000" w:rsidDel="00000000" w:rsidP="00000000" w:rsidRDefault="00000000" w:rsidRPr="00000000" w14:paraId="000000C3">
            <w:pPr>
              <w:spacing w:after="280" w:befor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2.3 Soluções e equilíbrio de solubilidade</w:t>
            </w:r>
          </w:p>
          <w:p w:rsidR="00000000" w:rsidDel="00000000" w:rsidP="00000000" w:rsidRDefault="00000000" w:rsidRPr="00000000" w14:paraId="000000C4">
            <w:pPr>
              <w:ind w:left="578" w:hanging="459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2.3.1 Composição das águas e processo de dissolução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2.3.2 Solubilidade e produto de solubilidade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2.3.3 Alteração da solubilidade de sais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 5 Temperatura e solubilidade </w:t>
            </w:r>
          </w:p>
        </w:tc>
        <w:tc>
          <w:tcPr>
            <w:vMerge w:val="continue"/>
            <w:tcBorders>
              <w:top w:color="ffffff" w:space="0" w:sz="8" w:val="single"/>
            </w:tcBorders>
            <w:shd w:fill="eaf1dd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after="120" w:before="120"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120" w:before="120" w:line="240" w:lineRule="auto"/>
        <w:ind w:firstLine="284"/>
        <w:jc w:val="both"/>
        <w:rPr>
          <w:rFonts w:ascii="Calibri" w:cs="Calibri" w:eastAsia="Calibri" w:hAnsi="Calibri"/>
          <w:b w:val="1"/>
          <w:color w:val="92d05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2d050"/>
          <w:sz w:val="28"/>
          <w:szCs w:val="28"/>
          <w:highlight w:val="white"/>
          <w:rtl w:val="0"/>
        </w:rPr>
        <w:t xml:space="preserve">            10 º Ano (recuperação de aprendizagens) </w:t>
      </w:r>
    </w:p>
    <w:tbl>
      <w:tblPr>
        <w:tblStyle w:val="Table5"/>
        <w:tblpPr w:leftFromText="141" w:rightFromText="141" w:topFromText="0" w:bottomFromText="0" w:vertAnchor="text" w:horzAnchor="text" w:tblpX="0" w:tblpY="193"/>
        <w:tblW w:w="8814.0" w:type="dxa"/>
        <w:jc w:val="left"/>
        <w:tblBorders>
          <w:top w:color="00b050" w:space="0" w:sz="8" w:val="single"/>
          <w:left w:color="00b050" w:space="0" w:sz="8" w:val="single"/>
          <w:bottom w:color="00b050" w:space="0" w:sz="8" w:val="single"/>
          <w:right w:color="00b050" w:space="0" w:sz="8" w:val="single"/>
          <w:insideH w:color="00b050" w:space="0" w:sz="8" w:val="single"/>
          <w:insideV w:color="00b050" w:space="0" w:sz="8" w:val="single"/>
        </w:tblBorders>
        <w:tblLayout w:type="fixed"/>
        <w:tblLook w:val="0400"/>
      </w:tblPr>
      <w:tblGrid>
        <w:gridCol w:w="4407"/>
        <w:gridCol w:w="4407"/>
        <w:tblGridChange w:id="0">
          <w:tblGrid>
            <w:gridCol w:w="4407"/>
            <w:gridCol w:w="440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0">
            <w:pPr>
              <w:ind w:left="113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Conteúdos</w:t>
            </w:r>
          </w:p>
        </w:tc>
        <w:tc>
          <w:tcPr>
            <w:tcBorders>
              <w:top w:color="00b050" w:space="0" w:sz="8" w:val="single"/>
              <w:left w:color="00b050" w:space="0" w:sz="8" w:val="single"/>
              <w:bottom w:color="ffffff" w:space="0" w:sz="8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0D1">
            <w:pPr>
              <w:ind w:left="113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ffffff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2">
            <w:pPr>
              <w:ind w:lef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1.3. Energia fenómenos térmicos e radiação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eaf1dd" w:val="clear"/>
          </w:tcPr>
          <w:p w:rsidR="00000000" w:rsidDel="00000000" w:rsidP="00000000" w:rsidRDefault="00000000" w:rsidRPr="00000000" w14:paraId="000000D3">
            <w:pPr>
              <w:ind w:lef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20 aulas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1.3.1 Sistema termodinâmico. Sistema isolado</w:t>
            </w:r>
          </w:p>
        </w:tc>
        <w:tc>
          <w:tcPr>
            <w:vMerge w:val="restart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D5">
            <w:pPr>
              <w:spacing w:after="0" w:lineRule="auto"/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Rule="auto"/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Ao longo do ano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ind w:left="544" w:hanging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1.3.2 Temperatura, equilíbrio térmico e escalas de temperatura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1.3.3 Transferências de energia por calor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1.3.4 Radiação e irradiância. Painéis fotovoltaicos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1.3.5 Condução térmica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1.3.6 Convecção térmica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1.3.7 Transferências de energia como calor num coletor solar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ind w:left="573" w:hanging="4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1.3.8 Aquecimento e arrefecimento de sistemas: capacidade térmica mássica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ind w:left="573" w:hanging="4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1.3.9 Aquecimento e mudanças de estado: variação das entalpias de fusão e de vaporização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ind w:left="686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1.3.10 Primeira Lei da Termodinâmica: transferências de energia e conservação da energia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ind w:left="686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1.3.11 Segunda Lei da Termodinâmica: degradação da energia e rendimento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284"/>
              </w:tabs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 3.1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Radiação e potência elétrica de um painel fotovoltaico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284"/>
              </w:tabs>
              <w:ind w:left="403" w:hanging="284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 3.2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Capacidade térmica mássica</w:t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b050" w:space="0" w:sz="8" w:val="single"/>
              <w:left w:color="00b050" w:space="0" w:sz="8" w:val="single"/>
              <w:bottom w:color="00b050" w:space="0" w:sz="8" w:val="single"/>
              <w:right w:color="00b05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284"/>
              </w:tabs>
              <w:ind w:left="403" w:hanging="28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 3.3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Balanço energético num sistema termodinâmico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b050" w:space="0" w:sz="8" w:val="single"/>
              <w:left w:color="00b050" w:space="0" w:sz="8" w:val="single"/>
              <w:right w:color="00b050" w:space="0" w:sz="8" w:val="single"/>
            </w:tcBorders>
            <w:shd w:fill="e2efd9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widowControl w:val="0"/>
        <w:spacing w:after="120" w:before="120" w:line="240" w:lineRule="auto"/>
        <w:ind w:firstLine="284"/>
        <w:jc w:val="both"/>
        <w:rPr>
          <w:rFonts w:ascii="Calibri" w:cs="Calibri" w:eastAsia="Calibri" w:hAnsi="Calibri"/>
          <w:b w:val="1"/>
          <w:color w:val="00b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Professora Antonieta Rosa e Manuel Machado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Aulas  de 50 min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1º período :  96 aulas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2º período: 84 aulas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3º período :47 aulas</w:t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05F0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59"/>
    <w:rsid w:val="00B33B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E413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PT"/>
    </w:rPr>
  </w:style>
  <w:style w:type="table" w:styleId="Tabelacomgrade1" w:customStyle="1">
    <w:name w:val="Tabela com grade1"/>
    <w:basedOn w:val="Tabelanormal"/>
    <w:next w:val="TabelacomGrelha"/>
    <w:uiPriority w:val="59"/>
    <w:rsid w:val="00E272B3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arter"/>
    <w:uiPriority w:val="99"/>
    <w:unhideWhenUsed w:val="1"/>
    <w:rsid w:val="005408CE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408CE"/>
  </w:style>
  <w:style w:type="paragraph" w:styleId="Rodap">
    <w:name w:val="footer"/>
    <w:basedOn w:val="Normal"/>
    <w:link w:val="RodapCarter"/>
    <w:uiPriority w:val="99"/>
    <w:unhideWhenUsed w:val="1"/>
    <w:rsid w:val="005408CE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408C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bwBKMFpCbd0qTuLveZlkpto8w==">CgMxLjA4AHIhMVBpaC1YZFpyOTZsWjJrRVBHY2x1UHJ3TDhqZXVySDRI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2024-09-23T16:53:00Z</dcterms:created>
  <dc:creator>Susana Silva</dc:creator>
</cp:coreProperties>
</file>